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28"/>
          <w:szCs w:val="28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instrText xml:space="preserve">HYPERLINK "http://www.sanya.gov.cn/publicfiles/business/htmlfiles/mastersite/cmsmedia/document/2013/7/doc16274.xls" \t "_blank"</w:instrTex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海口市财政局公开招聘下属事业单位工作人员岗位信息表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fldChar w:fldCharType="end"/>
      </w:r>
    </w:p>
    <w:p>
      <w:pPr>
        <w:jc w:val="both"/>
        <w:rPr>
          <w:rFonts w:hint="eastAsia"/>
          <w:kern w:val="2"/>
          <w:sz w:val="20"/>
          <w:szCs w:val="1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注：35周岁（含）以下，即198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日（含）以后出生；40周岁（含）以下，即1981年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hint="eastAsia"/>
          <w:kern w:val="2"/>
          <w:sz w:val="20"/>
          <w:szCs w:val="18"/>
          <w:lang w:val="en-US" w:eastAsia="zh-CN" w:bidi="ar-SA"/>
        </w:rPr>
        <w:t>日</w:t>
      </w:r>
    </w:p>
    <w:p>
      <w:pPr>
        <w:tabs>
          <w:tab w:val="left" w:pos="372"/>
        </w:tabs>
        <w:bidi w:val="0"/>
        <w:jc w:val="left"/>
        <w:rPr>
          <w:rFonts w:hint="default"/>
          <w:kern w:val="2"/>
          <w:sz w:val="20"/>
          <w:szCs w:val="18"/>
          <w:lang w:val="en-US" w:eastAsia="zh-CN" w:bidi="ar-SA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983"/>
        <w:gridCol w:w="983"/>
        <w:gridCol w:w="1324"/>
        <w:gridCol w:w="1434"/>
        <w:gridCol w:w="1692"/>
        <w:gridCol w:w="2582"/>
        <w:gridCol w:w="1632"/>
        <w:gridCol w:w="2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35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47" w:type="pct"/>
            <w:tcBorders>
              <w:top w:val="single" w:color="000000" w:sz="12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  <w:tc>
          <w:tcPr>
            <w:tcW w:w="347" w:type="pct"/>
            <w:tcBorders>
              <w:top w:val="single" w:color="000000" w:sz="12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  <w:tc>
          <w:tcPr>
            <w:tcW w:w="3057" w:type="pct"/>
            <w:gridSpan w:val="5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应聘资格条件</w:t>
            </w:r>
          </w:p>
        </w:tc>
        <w:tc>
          <w:tcPr>
            <w:tcW w:w="713" w:type="pct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3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</w:p>
        </w:tc>
        <w:tc>
          <w:tcPr>
            <w:tcW w:w="50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597" w:type="pc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9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5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713" w:type="pct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35" w:type="pct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海口市财政预算评审中心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管理岗1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0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40周岁（含）以下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（含）及以上</w:t>
            </w:r>
          </w:p>
        </w:tc>
        <w:tc>
          <w:tcPr>
            <w:tcW w:w="9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535" w:type="pct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管理岗2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大学本科、学士（含）及以上</w:t>
            </w:r>
          </w:p>
        </w:tc>
        <w:tc>
          <w:tcPr>
            <w:tcW w:w="91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土木工程（081001）、给排水科学与工程（081003）、道路桥梁与渡河工程（081006T）、工程管理（120103）、工程造价（120105）、工程审计（120109T）、建筑学(082801)、交通运输（081801）</w:t>
            </w:r>
          </w:p>
        </w:tc>
        <w:tc>
          <w:tcPr>
            <w:tcW w:w="5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具备2年（含）以上水利、交通相关工作经验（社保养老清单、劳动合同以及单位工作证明）</w:t>
            </w:r>
          </w:p>
        </w:tc>
        <w:tc>
          <w:tcPr>
            <w:tcW w:w="7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具有工程类中级及以上职称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535" w:type="pct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专技岗1</w:t>
            </w:r>
          </w:p>
        </w:tc>
        <w:tc>
          <w:tcPr>
            <w:tcW w:w="3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0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大学本科、学士（含）及以上</w:t>
            </w:r>
          </w:p>
        </w:tc>
        <w:tc>
          <w:tcPr>
            <w:tcW w:w="91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具备2年（含）以上土建相关工作经验（社保养老清单、劳动合同以及单位工作证明）</w:t>
            </w:r>
          </w:p>
        </w:tc>
        <w:tc>
          <w:tcPr>
            <w:tcW w:w="7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具有工程类中级及以上职称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TFmZDJjYzIyYjBhMmIxNjdlOWI4MmMxNTAxNDYifQ=="/>
  </w:docVars>
  <w:rsids>
    <w:rsidRoot w:val="68BE3F2D"/>
    <w:rsid w:val="68BE3F2D"/>
    <w:rsid w:val="78F9379C"/>
    <w:rsid w:val="7FA4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414</Characters>
  <Lines>0</Lines>
  <Paragraphs>0</Paragraphs>
  <TotalTime>1</TotalTime>
  <ScaleCrop>false</ScaleCrop>
  <LinksUpToDate>false</LinksUpToDate>
  <CharactersWithSpaces>414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2023-01-10T02:13:00Z</dcterms:created>
  <dc:creator>杨轩</dc:creator>
  <cp:lastModifiedBy>杨轩</cp:lastModifiedBy>
  <dcterms:modified xsi:type="dcterms:W3CDTF">2023-01-10T02:18:24Z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0E72FF7CA7554E228EFE23874474439A</vt:lpwstr>
  </property>
</Properties>
</file>